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8A0" w:rsidRPr="00C468A0" w:rsidRDefault="00C468A0" w:rsidP="00C468A0">
      <w:pPr>
        <w:pStyle w:val="Heading1"/>
        <w:numPr>
          <w:ilvl w:val="0"/>
          <w:numId w:val="0"/>
        </w:numPr>
        <w:ind w:left="360" w:hanging="360"/>
        <w:rPr>
          <w:sz w:val="44"/>
        </w:rPr>
      </w:pPr>
      <w:r w:rsidRPr="00C468A0">
        <w:rPr>
          <w:sz w:val="44"/>
        </w:rPr>
        <w:t>Core Ideas: Tile Drainage and Phosphorus</w:t>
      </w:r>
    </w:p>
    <w:p w:rsidR="00C468A0" w:rsidRDefault="00C468A0" w:rsidP="00C468A0">
      <w:pPr>
        <w:pStyle w:val="BulletedListStone"/>
      </w:pPr>
      <w:r>
        <w:t xml:space="preserve">Tile drainage is an essential water management practice on many agricultural fields in the Lake Champlain Basin, providing better growing conditions, improved soil structure, </w:t>
      </w:r>
      <w:r w:rsidR="001A04ED">
        <w:t>enhanced</w:t>
      </w:r>
      <w:r>
        <w:t xml:space="preserve"> </w:t>
      </w:r>
      <w:proofErr w:type="spellStart"/>
      <w:r>
        <w:t>trafficability</w:t>
      </w:r>
      <w:proofErr w:type="spellEnd"/>
      <w:r>
        <w:t>, more timely planting and harvest, and i</w:t>
      </w:r>
      <w:r w:rsidR="001A04ED">
        <w:t>ncreased</w:t>
      </w:r>
      <w:r>
        <w:t xml:space="preserve"> yields. </w:t>
      </w:r>
    </w:p>
    <w:p w:rsidR="00C468A0" w:rsidRDefault="00C468A0" w:rsidP="00C468A0">
      <w:pPr>
        <w:pStyle w:val="BulletedListStone"/>
      </w:pPr>
      <w:r>
        <w:t>It is estimated that about 5% of Verm</w:t>
      </w:r>
      <w:r w:rsidR="001A04ED">
        <w:t>ont’s cropland is tile drained. I</w:t>
      </w:r>
      <w:r>
        <w:t xml:space="preserve">n some agriculturally-intensive </w:t>
      </w:r>
      <w:proofErr w:type="spellStart"/>
      <w:r>
        <w:t>subwatersheds</w:t>
      </w:r>
      <w:proofErr w:type="spellEnd"/>
      <w:r>
        <w:t xml:space="preserve"> within the Lake Champlain Basin</w:t>
      </w:r>
      <w:r w:rsidR="001A04ED">
        <w:t xml:space="preserve">, </w:t>
      </w:r>
      <w:r w:rsidR="001A04ED">
        <w:t>cropland drainage</w:t>
      </w:r>
      <w:r>
        <w:t xml:space="preserve"> </w:t>
      </w:r>
      <w:r w:rsidR="001A04ED">
        <w:t xml:space="preserve">is estimated to be </w:t>
      </w:r>
      <w:r>
        <w:t xml:space="preserve">as high as 70%. </w:t>
      </w:r>
    </w:p>
    <w:p w:rsidR="00C468A0" w:rsidRDefault="00C468A0" w:rsidP="00C468A0">
      <w:pPr>
        <w:pStyle w:val="BulletedListStone"/>
      </w:pPr>
      <w:r>
        <w:t xml:space="preserve">In agricultural fields with subsurface (tile) drainage, much of the tile </w:t>
      </w:r>
      <w:proofErr w:type="spellStart"/>
      <w:r>
        <w:t>drainflow</w:t>
      </w:r>
      <w:proofErr w:type="spellEnd"/>
      <w:r>
        <w:t xml:space="preserve"> is conveyed directly to ditches or other surface waters. </w:t>
      </w:r>
    </w:p>
    <w:p w:rsidR="00C468A0" w:rsidRDefault="00C468A0" w:rsidP="00C468A0">
      <w:pPr>
        <w:pStyle w:val="BulletedListStone"/>
      </w:pPr>
      <w:r>
        <w:t xml:space="preserve">Once dismissed as negligible, phosphorus levels in subsurface tile </w:t>
      </w:r>
      <w:proofErr w:type="spellStart"/>
      <w:r>
        <w:t>drainflow</w:t>
      </w:r>
      <w:proofErr w:type="spellEnd"/>
      <w:r>
        <w:t xml:space="preserve"> are now recognized as significant</w:t>
      </w:r>
      <w:r w:rsidR="001A04ED">
        <w:t>. T</w:t>
      </w:r>
      <w:r>
        <w:t xml:space="preserve">ile </w:t>
      </w:r>
      <w:proofErr w:type="spellStart"/>
      <w:r>
        <w:t>drainflow</w:t>
      </w:r>
      <w:proofErr w:type="spellEnd"/>
      <w:r>
        <w:t xml:space="preserve"> has been clearly shown to influence both hydrology and phosphorus loading at the field and watershed</w:t>
      </w:r>
      <w:r w:rsidR="001A04ED">
        <w:t xml:space="preserve"> </w:t>
      </w:r>
      <w:r>
        <w:t>scales.</w:t>
      </w:r>
    </w:p>
    <w:p w:rsidR="00C468A0" w:rsidRDefault="00C468A0" w:rsidP="00510C37">
      <w:pPr>
        <w:pStyle w:val="BulletedListStone"/>
      </w:pPr>
      <w:r>
        <w:t xml:space="preserve">Use of tile drainage significantly alters the hydrology of </w:t>
      </w:r>
      <w:r w:rsidR="001A04ED">
        <w:t xml:space="preserve">the field and the </w:t>
      </w:r>
      <w:r>
        <w:t>landscape. Compared to an undrained condition,</w:t>
      </w:r>
      <w:r w:rsidR="001A04ED">
        <w:t xml:space="preserve"> the</w:t>
      </w:r>
      <w:r>
        <w:t xml:space="preserve"> use of tile drainage:</w:t>
      </w:r>
    </w:p>
    <w:p w:rsidR="00C468A0" w:rsidRDefault="00C468A0" w:rsidP="00510C37">
      <w:pPr>
        <w:pStyle w:val="BulletedListStone"/>
        <w:numPr>
          <w:ilvl w:val="1"/>
          <w:numId w:val="1"/>
        </w:numPr>
      </w:pPr>
      <w:r>
        <w:t>Increases total annual water output from a field, but reduces surface runoff;</w:t>
      </w:r>
    </w:p>
    <w:p w:rsidR="00C468A0" w:rsidRDefault="00C468A0" w:rsidP="00510C37">
      <w:pPr>
        <w:pStyle w:val="BulletedListStone"/>
        <w:numPr>
          <w:ilvl w:val="1"/>
          <w:numId w:val="1"/>
        </w:numPr>
      </w:pPr>
      <w:r>
        <w:t xml:space="preserve">Delivers the majority (50 to &gt;90%) of field water loss as tile </w:t>
      </w:r>
      <w:proofErr w:type="spellStart"/>
      <w:r>
        <w:t>drainflow</w:t>
      </w:r>
      <w:proofErr w:type="spellEnd"/>
      <w:r>
        <w:t>; and</w:t>
      </w:r>
    </w:p>
    <w:p w:rsidR="00C468A0" w:rsidRDefault="00C468A0" w:rsidP="00510C37">
      <w:pPr>
        <w:pStyle w:val="BulletedListStone"/>
        <w:numPr>
          <w:ilvl w:val="1"/>
          <w:numId w:val="1"/>
        </w:numPr>
      </w:pPr>
      <w:r>
        <w:t>Can sometimes contribute the majority of streamflow in small watersheds.</w:t>
      </w:r>
    </w:p>
    <w:p w:rsidR="00C468A0" w:rsidRDefault="00C468A0" w:rsidP="00C468A0">
      <w:pPr>
        <w:pStyle w:val="BulletedListStone"/>
      </w:pPr>
      <w:r>
        <w:t xml:space="preserve">Phosphorus concentrations measured in tile </w:t>
      </w:r>
      <w:proofErr w:type="spellStart"/>
      <w:r>
        <w:t>drainflow</w:t>
      </w:r>
      <w:proofErr w:type="spellEnd"/>
      <w:r>
        <w:t xml:space="preserve"> vary significantly due to soil characteristics</w:t>
      </w:r>
      <w:r w:rsidR="001A04ED">
        <w:t>,</w:t>
      </w:r>
      <w:r>
        <w:t xml:space="preserve"> tile layout, agricultural management and cropping system</w:t>
      </w:r>
      <w:r w:rsidR="001A04ED">
        <w:t>s</w:t>
      </w:r>
      <w:r>
        <w:t>, and weather. Significant</w:t>
      </w:r>
      <w:r w:rsidR="001A04ED">
        <w:t xml:space="preserve"> phosphorus concentrations </w:t>
      </w:r>
      <w:r>
        <w:t xml:space="preserve">have been found in tile </w:t>
      </w:r>
      <w:proofErr w:type="spellStart"/>
      <w:r>
        <w:t>drainflow</w:t>
      </w:r>
      <w:proofErr w:type="spellEnd"/>
      <w:r>
        <w:t xml:space="preserve"> across a variety of conditions</w:t>
      </w:r>
      <w:r w:rsidR="001A04ED">
        <w:t>. H</w:t>
      </w:r>
      <w:r>
        <w:t xml:space="preserve">igh </w:t>
      </w:r>
      <w:r w:rsidR="001A04ED">
        <w:t>phosphorus</w:t>
      </w:r>
      <w:r>
        <w:t xml:space="preserve"> concentrations in tile </w:t>
      </w:r>
      <w:proofErr w:type="spellStart"/>
      <w:r>
        <w:t>drainflow</w:t>
      </w:r>
      <w:proofErr w:type="spellEnd"/>
      <w:r>
        <w:t xml:space="preserve"> have been observed in the Lake Champlain Basin. </w:t>
      </w:r>
    </w:p>
    <w:p w:rsidR="00C468A0" w:rsidRDefault="00C468A0" w:rsidP="00C468A0">
      <w:pPr>
        <w:pStyle w:val="BulletedListStone"/>
      </w:pPr>
      <w:r>
        <w:t xml:space="preserve">Significant phosphorus export from agricultural fields occurs via tile </w:t>
      </w:r>
      <w:proofErr w:type="spellStart"/>
      <w:r>
        <w:t>drainflow</w:t>
      </w:r>
      <w:proofErr w:type="spellEnd"/>
      <w:r w:rsidR="001A04ED">
        <w:t>,</w:t>
      </w:r>
      <w:r>
        <w:t xml:space="preserve"> and can equal or exceed phosphorus losses via surface transport. Quebec researchers have reported </w:t>
      </w:r>
      <w:r w:rsidR="001A04ED">
        <w:t xml:space="preserve">that </w:t>
      </w:r>
      <w:r>
        <w:t xml:space="preserve">40 – 80% of annual phosphorus loss from crop fields occurred via tile </w:t>
      </w:r>
      <w:proofErr w:type="spellStart"/>
      <w:r>
        <w:t>drainflow</w:t>
      </w:r>
      <w:proofErr w:type="spellEnd"/>
      <w:r>
        <w:t>.</w:t>
      </w:r>
    </w:p>
    <w:p w:rsidR="00C468A0" w:rsidRDefault="00C468A0" w:rsidP="00C468A0">
      <w:pPr>
        <w:pStyle w:val="BulletedListStone"/>
      </w:pPr>
      <w:r>
        <w:t xml:space="preserve">Most research indicates that phosphorus loads </w:t>
      </w:r>
      <w:r w:rsidR="001A04ED">
        <w:t xml:space="preserve">from tile </w:t>
      </w:r>
      <w:proofErr w:type="spellStart"/>
      <w:r w:rsidR="001A04ED">
        <w:t>drainflow</w:t>
      </w:r>
      <w:proofErr w:type="spellEnd"/>
      <w:r w:rsidR="001A04ED">
        <w:t xml:space="preserve"> </w:t>
      </w:r>
      <w:r>
        <w:t>are small during the growing season</w:t>
      </w:r>
      <w:r w:rsidR="001A04ED">
        <w:t>. T</w:t>
      </w:r>
      <w:r>
        <w:t>he majority of the annual load is reported to occur outside the growing season</w:t>
      </w:r>
      <w:r w:rsidR="001A04ED">
        <w:t>, and s</w:t>
      </w:r>
      <w:r>
        <w:t>ome researchers have identified the spring snowmelt period as the most critical.</w:t>
      </w:r>
    </w:p>
    <w:p w:rsidR="00C468A0" w:rsidRDefault="00C468A0" w:rsidP="00C468A0">
      <w:pPr>
        <w:pStyle w:val="BulletedListStone"/>
      </w:pPr>
      <w:r>
        <w:t xml:space="preserve">Factors such as soil cracking, reduced tillage, high manure/fertilizer application, high soil test phosphorus levels, and wet weather contribute to higher phosphorus losses via tile </w:t>
      </w:r>
      <w:proofErr w:type="spellStart"/>
      <w:r>
        <w:t>drainflow</w:t>
      </w:r>
      <w:proofErr w:type="spellEnd"/>
      <w:r>
        <w:t>.</w:t>
      </w:r>
    </w:p>
    <w:p w:rsidR="00C468A0" w:rsidRDefault="00C468A0" w:rsidP="00C468A0">
      <w:pPr>
        <w:pStyle w:val="BulletedListStone"/>
      </w:pPr>
      <w:r>
        <w:t xml:space="preserve">Tile </w:t>
      </w:r>
      <w:proofErr w:type="spellStart"/>
      <w:r>
        <w:t>drainflow</w:t>
      </w:r>
      <w:proofErr w:type="spellEnd"/>
      <w:r>
        <w:t xml:space="preserve"> has</w:t>
      </w:r>
      <w:r w:rsidR="001A04ED">
        <w:t xml:space="preserve"> been</w:t>
      </w:r>
      <w:r>
        <w:t xml:space="preserve"> shown to be a significant source of phosphorus at the watershed</w:t>
      </w:r>
      <w:r w:rsidR="001A04ED">
        <w:t xml:space="preserve"> </w:t>
      </w:r>
      <w:r>
        <w:t xml:space="preserve">scale. A modeling study estimated that 13% of the agricultural phosphorus load to St. Albans Bay could be attributed to tile </w:t>
      </w:r>
      <w:proofErr w:type="spellStart"/>
      <w:r>
        <w:t>drainflow</w:t>
      </w:r>
      <w:proofErr w:type="spellEnd"/>
      <w:r>
        <w:t xml:space="preserve">. However, other estimates based on monitoring data suggest that tile </w:t>
      </w:r>
      <w:proofErr w:type="spellStart"/>
      <w:r>
        <w:t>drainflow</w:t>
      </w:r>
      <w:proofErr w:type="spellEnd"/>
      <w:r>
        <w:t xml:space="preserve"> can contribute as much as 40 –</w:t>
      </w:r>
      <w:r w:rsidR="00313D8B">
        <w:t xml:space="preserve"> 80% of annual phosphorus load in</w:t>
      </w:r>
      <w:r>
        <w:t xml:space="preserve"> agricultural watersheds. </w:t>
      </w:r>
    </w:p>
    <w:p w:rsidR="00C468A0" w:rsidRDefault="00C468A0" w:rsidP="00C468A0">
      <w:pPr>
        <w:pStyle w:val="BulletedListStone"/>
      </w:pPr>
      <w:r>
        <w:t xml:space="preserve">Watershed management efforts must consider the potential contributions of tile </w:t>
      </w:r>
      <w:proofErr w:type="spellStart"/>
      <w:r>
        <w:t>drainflow</w:t>
      </w:r>
      <w:proofErr w:type="spellEnd"/>
      <w:r>
        <w:t xml:space="preserve"> in watershed </w:t>
      </w:r>
      <w:r w:rsidR="00313D8B">
        <w:t>phosphorus</w:t>
      </w:r>
      <w:r>
        <w:t xml:space="preserve"> budgets. Researchers in the U.S. Great Lakes region and in Europe have identified significant basin-scale </w:t>
      </w:r>
      <w:r w:rsidR="00313D8B">
        <w:t>phosphorus</w:t>
      </w:r>
      <w:r>
        <w:t xml:space="preserve"> loading and eutrophication impacts from </w:t>
      </w:r>
      <w:r w:rsidR="00313D8B">
        <w:t xml:space="preserve">the </w:t>
      </w:r>
      <w:r>
        <w:t xml:space="preserve">discharge of tile </w:t>
      </w:r>
      <w:proofErr w:type="spellStart"/>
      <w:r>
        <w:t>drainflow</w:t>
      </w:r>
      <w:proofErr w:type="spellEnd"/>
      <w:r>
        <w:t>.</w:t>
      </w:r>
    </w:p>
    <w:p w:rsidR="00C468A0" w:rsidRDefault="00C468A0" w:rsidP="00C468A0">
      <w:pPr>
        <w:pStyle w:val="BulletedListStone"/>
      </w:pPr>
      <w:r>
        <w:t xml:space="preserve">Management measures to reduce </w:t>
      </w:r>
      <w:r w:rsidR="00313D8B">
        <w:t>phosphorus</w:t>
      </w:r>
      <w:r>
        <w:t xml:space="preserve"> loads delivered via tile </w:t>
      </w:r>
      <w:proofErr w:type="spellStart"/>
      <w:r>
        <w:t>drainflow</w:t>
      </w:r>
      <w:proofErr w:type="spellEnd"/>
      <w:r>
        <w:t xml:space="preserve"> – including field nutrient management, drainage water management, and end-of-tile treatment – offer some promise, but their </w:t>
      </w:r>
      <w:bookmarkStart w:id="0" w:name="_GoBack"/>
      <w:bookmarkEnd w:id="0"/>
      <w:r>
        <w:t>effectiveness is not yet fully proven.</w:t>
      </w:r>
    </w:p>
    <w:sectPr w:rsidR="00C468A0" w:rsidSect="00510C37">
      <w:head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64" w:rsidRDefault="00034864" w:rsidP="00034864">
      <w:pPr>
        <w:spacing w:before="0" w:after="0" w:line="240" w:lineRule="auto"/>
      </w:pPr>
      <w:r>
        <w:separator/>
      </w:r>
    </w:p>
  </w:endnote>
  <w:endnote w:type="continuationSeparator" w:id="0">
    <w:p w:rsidR="00034864" w:rsidRDefault="00034864" w:rsidP="000348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Humnst777 Blk BT">
    <w:panose1 w:val="020B0803030504030204"/>
    <w:charset w:val="00"/>
    <w:family w:val="swiss"/>
    <w:pitch w:val="variable"/>
    <w:sig w:usb0="00000087" w:usb1="00000000" w:usb2="00000000" w:usb3="00000000" w:csb0="0000001B" w:csb1="00000000"/>
  </w:font>
  <w:font w:name="Humnst777 BT Roman">
    <w:altName w:val="Humnst777 BT"/>
    <w:charset w:val="00"/>
    <w:family w:val="auto"/>
    <w:pitch w:val="variable"/>
    <w:sig w:usb0="00000001" w:usb1="1000204A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64" w:rsidRDefault="00034864" w:rsidP="00034864">
      <w:pPr>
        <w:spacing w:before="0" w:after="0" w:line="240" w:lineRule="auto"/>
      </w:pPr>
      <w:r>
        <w:separator/>
      </w:r>
    </w:p>
  </w:footnote>
  <w:footnote w:type="continuationSeparator" w:id="0">
    <w:p w:rsidR="00034864" w:rsidRDefault="00034864" w:rsidP="000348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864" w:rsidRDefault="0003486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34133EB" wp14:editId="7771706C">
          <wp:simplePos x="0" y="0"/>
          <wp:positionH relativeFrom="page">
            <wp:posOffset>-244936</wp:posOffset>
          </wp:positionH>
          <wp:positionV relativeFrom="paragraph">
            <wp:posOffset>-618490</wp:posOffset>
          </wp:positionV>
          <wp:extent cx="7781290" cy="1088390"/>
          <wp:effectExtent l="0" t="0" r="0" b="0"/>
          <wp:wrapNone/>
          <wp:docPr id="1" name="Picture 1" descr="Macintosh HD:Users:lisasylvester:Wilma:Archive:STO.000.14_stationery:letterhead:letterhead R1:STO_VT_letterhead_heade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sasylvester:Wilma:Archive:STO.000.14_stationery:letterhead:letterhead R1:STO_VT_letterhead_header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290" cy="1088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572DFB"/>
    <w:multiLevelType w:val="hybridMultilevel"/>
    <w:tmpl w:val="0420B724"/>
    <w:lvl w:ilvl="0" w:tplc="8A62495E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F4B1F"/>
    <w:multiLevelType w:val="multilevel"/>
    <w:tmpl w:val="E1063CB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Humnst777 BT" w:hAnsi="Humnst777 BT" w:hint="default"/>
        <w:b/>
        <w:i w:val="0"/>
        <w:color w:val="00000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A0"/>
    <w:rsid w:val="00034864"/>
    <w:rsid w:val="00037810"/>
    <w:rsid w:val="001A04ED"/>
    <w:rsid w:val="00313D8B"/>
    <w:rsid w:val="003B0F48"/>
    <w:rsid w:val="00480D6B"/>
    <w:rsid w:val="004B127D"/>
    <w:rsid w:val="00510C37"/>
    <w:rsid w:val="005A4EA7"/>
    <w:rsid w:val="006E58EC"/>
    <w:rsid w:val="00942829"/>
    <w:rsid w:val="00A91334"/>
    <w:rsid w:val="00AD0E5A"/>
    <w:rsid w:val="00B22DF2"/>
    <w:rsid w:val="00C468A0"/>
    <w:rsid w:val="00CD3429"/>
    <w:rsid w:val="00E0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E74A4E-7F75-4B07-9E7B-89D8BEB5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C37"/>
    <w:pPr>
      <w:spacing w:before="60" w:after="120" w:line="280" w:lineRule="exact"/>
    </w:pPr>
    <w:rPr>
      <w:rFonts w:ascii="ElegaGarmnd BT" w:eastAsiaTheme="minorEastAsia" w:hAnsi="ElegaGarmnd BT" w:cs="Times New Roman"/>
      <w:sz w:val="23"/>
      <w:szCs w:val="20"/>
    </w:rPr>
  </w:style>
  <w:style w:type="paragraph" w:styleId="Heading1">
    <w:name w:val="heading 1"/>
    <w:basedOn w:val="Normal"/>
    <w:next w:val="Normal"/>
    <w:link w:val="Heading1Char"/>
    <w:qFormat/>
    <w:rsid w:val="00034864"/>
    <w:pPr>
      <w:keepNext/>
      <w:keepLines/>
      <w:numPr>
        <w:numId w:val="4"/>
      </w:numPr>
      <w:spacing w:before="180" w:after="240" w:line="480" w:lineRule="exact"/>
      <w:outlineLvl w:val="0"/>
    </w:pPr>
    <w:rPr>
      <w:rFonts w:ascii="Humnst777 BT" w:eastAsia="Times New Roman" w:hAnsi="Humnst777 BT"/>
      <w:b/>
      <w:bCs/>
      <w:color w:val="000000"/>
      <w:sz w:val="28"/>
      <w:szCs w:val="28"/>
    </w:rPr>
  </w:style>
  <w:style w:type="paragraph" w:styleId="Heading2">
    <w:name w:val="heading 2"/>
    <w:basedOn w:val="Heading1"/>
    <w:next w:val="Normal"/>
    <w:link w:val="Heading2Char"/>
    <w:qFormat/>
    <w:rsid w:val="00942829"/>
    <w:pPr>
      <w:widowControl w:val="0"/>
      <w:numPr>
        <w:ilvl w:val="1"/>
      </w:numPr>
      <w:spacing w:before="240" w:line="280" w:lineRule="exact"/>
      <w:outlineLvl w:val="1"/>
    </w:pPr>
    <w:rPr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942829"/>
    <w:pPr>
      <w:numPr>
        <w:ilvl w:val="2"/>
      </w:numPr>
      <w:outlineLvl w:val="2"/>
    </w:pPr>
    <w:rPr>
      <w:bCs/>
      <w:kern w:val="24"/>
      <w:sz w:val="19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9428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Stone">
    <w:name w:val="Bulleted List Stone"/>
    <w:basedOn w:val="Normal"/>
    <w:qFormat/>
    <w:rsid w:val="00C468A0"/>
    <w:pPr>
      <w:numPr>
        <w:numId w:val="1"/>
      </w:numPr>
      <w:spacing w:before="0"/>
      <w:ind w:left="360"/>
    </w:pPr>
    <w:rPr>
      <w:rFonts w:eastAsia="Times New Roman"/>
      <w:szCs w:val="24"/>
    </w:rPr>
  </w:style>
  <w:style w:type="paragraph" w:styleId="Caption">
    <w:name w:val="caption"/>
    <w:basedOn w:val="Normal"/>
    <w:next w:val="Normal"/>
    <w:unhideWhenUsed/>
    <w:qFormat/>
    <w:rsid w:val="00942829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  <w:style w:type="paragraph" w:customStyle="1" w:styleId="Contact">
    <w:name w:val="Contact"/>
    <w:basedOn w:val="Normal"/>
    <w:rsid w:val="00942829"/>
    <w:pPr>
      <w:spacing w:line="240" w:lineRule="exact"/>
    </w:pPr>
    <w:rPr>
      <w:rFonts w:eastAsia="Times New Roman"/>
      <w:i/>
      <w:iCs/>
      <w:spacing w:val="1"/>
      <w:sz w:val="18"/>
    </w:rPr>
  </w:style>
  <w:style w:type="paragraph" w:customStyle="1" w:styleId="DateNameAddrSubjBlock">
    <w:name w:val="DateNameAddrSubjBlock"/>
    <w:basedOn w:val="Normal"/>
    <w:rsid w:val="00942829"/>
    <w:pPr>
      <w:spacing w:before="0" w:after="0"/>
    </w:pPr>
    <w:rPr>
      <w:rFonts w:eastAsia="Times New Roman"/>
      <w:spacing w:val="1"/>
    </w:rPr>
  </w:style>
  <w:style w:type="paragraph" w:customStyle="1" w:styleId="DocTypeBlock">
    <w:name w:val="DocTypeBlock"/>
    <w:basedOn w:val="Normal"/>
    <w:rsid w:val="00942829"/>
    <w:pPr>
      <w:widowControl w:val="0"/>
      <w:spacing w:before="0" w:after="0" w:line="240" w:lineRule="auto"/>
    </w:pPr>
    <w:rPr>
      <w:rFonts w:ascii="Humnst777 Blk BT" w:eastAsia="Times New Roman" w:hAnsi="Humnst777 Blk BT"/>
      <w:b/>
      <w:smallCaps/>
      <w:snapToGrid w:val="0"/>
      <w:color w:val="808080"/>
      <w:spacing w:val="10"/>
      <w:sz w:val="76"/>
    </w:rPr>
  </w:style>
  <w:style w:type="paragraph" w:styleId="Footer">
    <w:name w:val="footer"/>
    <w:basedOn w:val="Normal"/>
    <w:link w:val="FooterChar"/>
    <w:uiPriority w:val="99"/>
    <w:unhideWhenUsed/>
    <w:rsid w:val="0094282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829"/>
    <w:rPr>
      <w:rFonts w:ascii="ElegaGarmnd BT" w:eastAsiaTheme="minorEastAsia" w:hAnsi="ElegaGarmnd BT" w:cs="Times New Roman"/>
      <w:sz w:val="23"/>
      <w:szCs w:val="20"/>
    </w:rPr>
  </w:style>
  <w:style w:type="paragraph" w:styleId="Header">
    <w:name w:val="header"/>
    <w:basedOn w:val="Normal"/>
    <w:link w:val="HeaderChar"/>
    <w:uiPriority w:val="99"/>
    <w:unhideWhenUsed/>
    <w:rsid w:val="0094282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829"/>
    <w:rPr>
      <w:rFonts w:ascii="ElegaGarmnd BT" w:eastAsiaTheme="minorEastAsia" w:hAnsi="ElegaGarmnd BT" w:cs="Times New Roman"/>
      <w:sz w:val="23"/>
      <w:szCs w:val="20"/>
    </w:rPr>
  </w:style>
  <w:style w:type="character" w:customStyle="1" w:styleId="Heading1Char">
    <w:name w:val="Heading 1 Char"/>
    <w:basedOn w:val="DefaultParagraphFont"/>
    <w:link w:val="Heading1"/>
    <w:rsid w:val="00034864"/>
    <w:rPr>
      <w:rFonts w:ascii="Humnst777 BT" w:eastAsia="Times New Roman" w:hAnsi="Humnst777 BT" w:cs="Times New Roman"/>
      <w:b/>
      <w:bCs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42829"/>
    <w:rPr>
      <w:rFonts w:ascii="Humnst777 BT" w:eastAsia="Times New Roman" w:hAnsi="Humnst777 BT" w:cs="Times New Roman"/>
      <w:b/>
      <w:iCs/>
      <w:color w:val="000000"/>
      <w:kern w:val="32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942829"/>
    <w:rPr>
      <w:rFonts w:ascii="Humnst777 BT" w:eastAsia="Times New Roman" w:hAnsi="Humnst777 BT" w:cs="Times New Roman"/>
      <w:b/>
      <w:bCs/>
      <w:iCs/>
      <w:color w:val="000000"/>
      <w:kern w:val="24"/>
      <w:sz w:val="19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2829"/>
    <w:rPr>
      <w:rFonts w:asciiTheme="majorHAnsi" w:eastAsiaTheme="majorEastAsia" w:hAnsiTheme="majorHAnsi" w:cstheme="majorBidi"/>
      <w:i/>
      <w:iCs/>
      <w:color w:val="2E74B5" w:themeColor="accent1" w:themeShade="BF"/>
      <w:sz w:val="23"/>
      <w:szCs w:val="20"/>
    </w:rPr>
  </w:style>
  <w:style w:type="character" w:styleId="Hyperlink">
    <w:name w:val="Hyperlink"/>
    <w:rsid w:val="00942829"/>
    <w:rPr>
      <w:color w:val="auto"/>
      <w:u w:val="none"/>
    </w:rPr>
  </w:style>
  <w:style w:type="paragraph" w:customStyle="1" w:styleId="NumberedListStone">
    <w:name w:val="Numbered List Stone"/>
    <w:basedOn w:val="Normal"/>
    <w:qFormat/>
    <w:rsid w:val="00942829"/>
    <w:pPr>
      <w:numPr>
        <w:numId w:val="5"/>
      </w:numPr>
      <w:spacing w:before="0"/>
    </w:pPr>
    <w:rPr>
      <w:rFonts w:eastAsia="Times New Roman"/>
      <w:szCs w:val="24"/>
    </w:rPr>
  </w:style>
  <w:style w:type="paragraph" w:customStyle="1" w:styleId="PageNumber1">
    <w:name w:val="Page Number1"/>
    <w:basedOn w:val="Normal"/>
    <w:qFormat/>
    <w:rsid w:val="00942829"/>
    <w:pPr>
      <w:framePr w:h="346" w:hRule="exact" w:wrap="around" w:vAnchor="page" w:hAnchor="page" w:x="11291" w:y="14934"/>
      <w:spacing w:before="0" w:after="240" w:line="260" w:lineRule="exact"/>
    </w:pPr>
    <w:rPr>
      <w:rFonts w:ascii="Humnst777 BT Roman" w:hAnsi="Humnst777 BT Roman"/>
      <w:sz w:val="20"/>
    </w:rPr>
  </w:style>
  <w:style w:type="paragraph" w:customStyle="1" w:styleId="PathFileName">
    <w:name w:val="PathFileName"/>
    <w:basedOn w:val="Normal"/>
    <w:rsid w:val="00942829"/>
    <w:pPr>
      <w:tabs>
        <w:tab w:val="center" w:pos="4320"/>
        <w:tab w:val="right" w:pos="8640"/>
      </w:tabs>
      <w:spacing w:before="0" w:after="0" w:line="240" w:lineRule="exact"/>
    </w:pPr>
    <w:rPr>
      <w:rFonts w:eastAsia="Times New Roman"/>
      <w:i/>
      <w:iCs/>
      <w:spacing w:val="1"/>
      <w:sz w:val="10"/>
    </w:rPr>
  </w:style>
  <w:style w:type="paragraph" w:customStyle="1" w:styleId="SenderNameTitle">
    <w:name w:val="SenderNameTitle"/>
    <w:basedOn w:val="Normal"/>
    <w:rsid w:val="00942829"/>
    <w:pPr>
      <w:spacing w:before="0" w:after="0"/>
    </w:pPr>
    <w:rPr>
      <w:rFonts w:eastAsia="Times New Roman"/>
      <w:spacing w:val="1"/>
    </w:rPr>
  </w:style>
  <w:style w:type="paragraph" w:customStyle="1" w:styleId="SenderInfoSmaller">
    <w:name w:val="SenderInfoSmaller"/>
    <w:basedOn w:val="SenderNameTitle"/>
    <w:qFormat/>
    <w:rsid w:val="00942829"/>
    <w:pPr>
      <w:spacing w:line="240" w:lineRule="exact"/>
    </w:pPr>
    <w:rPr>
      <w:i/>
      <w:sz w:val="18"/>
      <w:szCs w:val="18"/>
    </w:rPr>
  </w:style>
  <w:style w:type="paragraph" w:customStyle="1" w:styleId="TableHeadStone">
    <w:name w:val="TableHead Stone"/>
    <w:basedOn w:val="Normal"/>
    <w:qFormat/>
    <w:rsid w:val="00942829"/>
    <w:pPr>
      <w:keepNext/>
      <w:spacing w:before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942829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Macrellis</dc:creator>
  <cp:keywords/>
  <dc:description/>
  <cp:lastModifiedBy>Amy Macrellis</cp:lastModifiedBy>
  <cp:revision>4</cp:revision>
  <dcterms:created xsi:type="dcterms:W3CDTF">2016-08-18T20:05:00Z</dcterms:created>
  <dcterms:modified xsi:type="dcterms:W3CDTF">2016-08-18T20:34:00Z</dcterms:modified>
</cp:coreProperties>
</file>